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19"/>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19"/>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numPr>
          <w:ilvl w:val="1"/>
          <w:numId w:val="19"/>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is a reference to (as it has effect from time to time):</w:t>
      </w:r>
    </w:p>
    <w:p w:rsidR="00000000" w:rsidDel="00000000" w:rsidP="00000000" w:rsidRDefault="00000000" w:rsidRPr="00000000" w14:paraId="00000012">
      <w:pPr>
        <w:numPr>
          <w:ilvl w:val="3"/>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1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keepNext w:val="1"/>
        <w:numPr>
          <w:ilvl w:val="1"/>
          <w:numId w:val="19"/>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1fob9te"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applicable Law;</w:t>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E">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2">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internal and external auditors;</w:t>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statutory or regulatory auditors;</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Buyer to carry out audit or similar review functions; and</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1" w:hRule="atLeast"/>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c>
          <w:tcPr/>
          <w:p w:rsidR="00000000" w:rsidDel="00000000" w:rsidP="00000000" w:rsidRDefault="00000000" w:rsidRPr="00000000" w14:paraId="0000003C">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4">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5">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6">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7">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standard terms and conditions for common goods and services which govern how Supplier must interact with CCS and Buyers under Framework Contracts and Call-Off Contracts;</w:t>
            </w:r>
          </w:p>
        </w:tc>
      </w:tr>
      <w:t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D">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E">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F">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0">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1">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2">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3">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4">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5">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6">
            <w:pPr>
              <w:numPr>
                <w:ilvl w:val="2"/>
                <w:numId w:val="1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7">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8">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9">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pos="-179"/>
                <w:tab w:val="left"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B">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C">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D">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E">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F">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0">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1">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GDPR, the LED and any applicable national implementing Laws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4">
            <w:pPr>
              <w:numPr>
                <w:ilvl w:val="0"/>
                <w:numId w:val="1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5">
            <w:pPr>
              <w:numPr>
                <w:ilvl w:val="0"/>
                <w:numId w:val="1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6">
            <w:pPr>
              <w:numPr>
                <w:ilvl w:val="0"/>
                <w:numId w:val="12"/>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7">
            <w:pPr>
              <w:numPr>
                <w:ilvl w:val="0"/>
                <w:numId w:val="14"/>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8">
            <w:pPr>
              <w:numPr>
                <w:ilvl w:val="0"/>
                <w:numId w:val="14"/>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9">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p>
          <w:p w:rsidR="00000000" w:rsidDel="00000000" w:rsidP="00000000" w:rsidRDefault="00000000" w:rsidRPr="00000000" w14:paraId="000000EA">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p>
          <w:p w:rsidR="00000000" w:rsidDel="00000000" w:rsidP="00000000" w:rsidRDefault="00000000" w:rsidRPr="00000000" w14:paraId="000000EB">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p>
          <w:p w:rsidR="00000000" w:rsidDel="00000000" w:rsidP="00000000" w:rsidRDefault="00000000" w:rsidRPr="00000000" w14:paraId="000000EC">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p>
          <w:p w:rsidR="00000000" w:rsidDel="00000000" w:rsidP="00000000" w:rsidRDefault="00000000" w:rsidRPr="00000000" w14:paraId="000000ED">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p>
          <w:p w:rsidR="00000000" w:rsidDel="00000000" w:rsidP="00000000" w:rsidRDefault="00000000" w:rsidRPr="00000000" w14:paraId="000000EE">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p>
          <w:p w:rsidR="00000000" w:rsidDel="00000000" w:rsidP="00000000" w:rsidRDefault="00000000" w:rsidRPr="00000000" w14:paraId="000000EF">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p>
          <w:p w:rsidR="00000000" w:rsidDel="00000000" w:rsidP="00000000" w:rsidRDefault="00000000" w:rsidRPr="00000000" w14:paraId="000000F0">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p>
          <w:p w:rsidR="00000000" w:rsidDel="00000000" w:rsidP="00000000" w:rsidRDefault="00000000" w:rsidRPr="00000000" w14:paraId="000000F1">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p>
          <w:p w:rsidR="00000000" w:rsidDel="00000000" w:rsidP="00000000" w:rsidRDefault="00000000" w:rsidRPr="00000000" w14:paraId="000000F2">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p>
          <w:p w:rsidR="00000000" w:rsidDel="00000000" w:rsidP="00000000" w:rsidRDefault="00000000" w:rsidRPr="00000000" w14:paraId="000000F3">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9735.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30"/>
        <w:tblGridChange w:id="0">
          <w:tblGrid>
            <w:gridCol w:w="2405"/>
            <w:gridCol w:w="7330"/>
          </w:tblGrid>
        </w:tblGridChange>
      </w:tblGrid>
      <w:t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rsidR="00000000" w:rsidDel="00000000" w:rsidP="00000000" w:rsidRDefault="00000000" w:rsidRPr="00000000" w14:paraId="00000107">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8">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9">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a Central Government Body, local government or regulatory bodies;</w:t>
            </w:r>
          </w:p>
          <w:p w:rsidR="00000000" w:rsidDel="00000000" w:rsidP="00000000" w:rsidRDefault="00000000" w:rsidRPr="00000000" w14:paraId="0000010A">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OJEU Notice;</w:t>
            </w:r>
          </w:p>
        </w:tc>
      </w:tr>
      <w:t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"GDPR"</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Data Protection Regulation (Regulation (EU) 2016/679);</w:t>
            </w:r>
          </w:p>
        </w:tc>
      </w:tr>
      <w:t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7">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8">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taxation or duties of any sort affecting the Supplier) or which affects or relates to a Comparable Supply;</w:t>
            </w:r>
          </w:p>
        </w:tc>
      </w:tr>
      <w:t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3">
            <w:pPr>
              <w:numPr>
                <w:ilvl w:val="2"/>
                <w:numId w:val="2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4">
            <w:pPr>
              <w:numPr>
                <w:ilvl w:val="2"/>
                <w:numId w:val="2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F">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0">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1">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2">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3">
            <w:pPr>
              <w:numPr>
                <w:ilvl w:val="0"/>
                <w:numId w:val="18"/>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6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4">
            <w:pPr>
              <w:numPr>
                <w:ilvl w:val="0"/>
                <w:numId w:val="2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000000" w:rsidDel="00000000" w:rsidP="00000000" w:rsidRDefault="00000000" w:rsidRPr="00000000" w14:paraId="00000165">
            <w:pPr>
              <w:numPr>
                <w:ilvl w:val="0"/>
                <w:numId w:val="2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6">
            <w:pPr>
              <w:numPr>
                <w:ilvl w:val="0"/>
                <w:numId w:val="22"/>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57" w:hRule="atLeast"/>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6" w:hRule="atLeast"/>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7">
            <w:pPr>
              <w:numPr>
                <w:ilvl w:val="0"/>
                <w:numId w:val="2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8">
            <w:pPr>
              <w:numPr>
                <w:ilvl w:val="0"/>
                <w:numId w:val="2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9">
            <w:pPr>
              <w:numPr>
                <w:ilvl w:val="0"/>
                <w:numId w:val="23"/>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7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“LED”</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Law Enforcement Directive (Directive (EU) 2016/680);</w:t>
            </w:r>
          </w:p>
        </w:tc>
      </w:tr>
      <w:t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D">
            <w:pPr>
              <w:numPr>
                <w:ilvl w:val="0"/>
                <w:numId w:val="24"/>
              </w:numPr>
              <w:pBdr>
                <w:top w:space="0" w:sz="0" w:val="nil"/>
                <w:left w:space="0" w:sz="0" w:val="nil"/>
                <w:bottom w:space="0" w:sz="0" w:val="nil"/>
                <w:right w:space="0" w:sz="0" w:val="nil"/>
                <w:between w:space="0" w:sz="0" w:val="nil"/>
              </w:pBdr>
              <w:tabs>
                <w:tab w:val="left" w:pos="-576"/>
                <w:tab w:val="left" w:pos="175"/>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E">
            <w:pPr>
              <w:numPr>
                <w:ilvl w:val="0"/>
                <w:numId w:val="24"/>
              </w:numPr>
              <w:pBdr>
                <w:top w:space="0" w:sz="0" w:val="nil"/>
                <w:left w:space="0" w:sz="0" w:val="nil"/>
                <w:bottom w:space="0" w:sz="0" w:val="nil"/>
                <w:right w:space="0" w:sz="0" w:val="nil"/>
                <w:between w:space="0" w:sz="0" w:val="nil"/>
              </w:pBdr>
              <w:tabs>
                <w:tab w:val="left" w:pos="-576"/>
                <w:tab w:val="left" w:pos="175"/>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w:t>
            </w:r>
          </w:p>
          <w:p w:rsidR="00000000" w:rsidDel="00000000" w:rsidP="00000000" w:rsidRDefault="00000000" w:rsidRPr="00000000" w14:paraId="0000018F">
            <w:pPr>
              <w:numPr>
                <w:ilvl w:val="0"/>
                <w:numId w:val="24"/>
              </w:numPr>
              <w:pBdr>
                <w:top w:space="0" w:sz="0" w:val="nil"/>
                <w:left w:space="0" w:sz="0" w:val="nil"/>
                <w:bottom w:space="0" w:sz="0" w:val="nil"/>
                <w:right w:space="0" w:sz="0" w:val="nil"/>
                <w:between w:space="0" w:sz="0" w:val="nil"/>
              </w:pBdr>
              <w:tabs>
                <w:tab w:val="left" w:pos="-576"/>
                <w:tab w:val="left" w:pos="175"/>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2">
            <w:pPr>
              <w:numPr>
                <w:ilvl w:val="0"/>
                <w:numId w:val="4"/>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576"/>
                <w:tab w:val="left" w:pos="144"/>
              </w:tabs>
              <w:spacing w:after="120" w:lineRule="auto"/>
              <w:ind w:left="70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576"/>
                <w:tab w:val="left" w:pos="144"/>
              </w:tabs>
              <w:spacing w:after="120" w:lineRule="auto"/>
              <w:ind w:left="70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5">
            <w:pPr>
              <w:numPr>
                <w:ilvl w:val="0"/>
                <w:numId w:val="4"/>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trHeight w:val="5726" w:hRule="atLeast"/>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8">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9">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A">
            <w:pPr>
              <w:numPr>
                <w:ilvl w:val="2"/>
                <w:numId w:val="2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B">
            <w:pPr>
              <w:numPr>
                <w:ilvl w:val="2"/>
                <w:numId w:val="2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C">
            <w:pPr>
              <w:numPr>
                <w:ilvl w:val="2"/>
                <w:numId w:val="2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D">
            <w:pPr>
              <w:numPr>
                <w:ilvl w:val="2"/>
                <w:numId w:val="21"/>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E">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Overheads; </w:t>
            </w:r>
          </w:p>
          <w:p w:rsidR="00000000" w:rsidDel="00000000" w:rsidP="00000000" w:rsidRDefault="00000000" w:rsidRPr="00000000" w14:paraId="000001AF">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B0">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Profit achieved over the Framework Contract Period and on an annual basis;</w:t>
            </w:r>
          </w:p>
          <w:p w:rsidR="00000000" w:rsidDel="00000000" w:rsidP="00000000" w:rsidRDefault="00000000" w:rsidRPr="00000000" w14:paraId="000001B1">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2">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3">
            <w:pPr>
              <w:numPr>
                <w:ilvl w:val="0"/>
                <w:numId w:val="5"/>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actual Costs profile for each Service Period;</w:t>
            </w:r>
          </w:p>
        </w:tc>
      </w:tr>
      <w:t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a Contract;</w:t>
            </w:r>
          </w:p>
        </w:tc>
      </w:tr>
      <w:t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B">
            <w:pPr>
              <w:numPr>
                <w:ilvl w:val="0"/>
                <w:numId w:val="1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C">
            <w:pPr>
              <w:numPr>
                <w:ilvl w:val="2"/>
                <w:numId w:val="2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D">
            <w:pPr>
              <w:numPr>
                <w:ilvl w:val="2"/>
                <w:numId w:val="2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w:t>
            </w:r>
            <w:r w:rsidDel="00000000" w:rsidR="00000000" w:rsidRPr="00000000">
              <w:rPr>
                <w:rFonts w:ascii="Arial" w:cs="Arial" w:eastAsia="Arial" w:hAnsi="Arial"/>
                <w:sz w:val="24"/>
                <w:szCs w:val="24"/>
                <w:rtl w:val="0"/>
              </w:rPr>
              <w:t xml:space="preserve">relevant function or activity; </w:t>
            </w: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committing any offence:</w:t>
              <w:tab/>
            </w:r>
            <w:r w:rsidDel="00000000" w:rsidR="00000000" w:rsidRPr="00000000">
              <w:rPr>
                <w:rtl w:val="0"/>
              </w:rPr>
            </w:r>
          </w:p>
          <w:p w:rsidR="00000000" w:rsidDel="00000000" w:rsidP="00000000" w:rsidRDefault="00000000" w:rsidRPr="00000000" w14:paraId="000001E0">
            <w:pPr>
              <w:numPr>
                <w:ilvl w:val="2"/>
                <w:numId w:val="2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1">
            <w:pPr>
              <w:numPr>
                <w:ilvl w:val="2"/>
                <w:numId w:val="2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2">
            <w:pPr>
              <w:numPr>
                <w:ilvl w:val="2"/>
                <w:numId w:val="21"/>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B">
            <w:pPr>
              <w:numPr>
                <w:ilvl w:val="0"/>
                <w:numId w:val="17"/>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C">
            <w:pPr>
              <w:numPr>
                <w:ilvl w:val="0"/>
                <w:numId w:val="17"/>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D">
            <w:pPr>
              <w:numPr>
                <w:ilvl w:val="0"/>
                <w:numId w:val="17"/>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r w:rsidDel="00000000" w:rsidR="00000000" w:rsidRPr="00000000">
              <w:rPr>
                <w:rtl w:val="0"/>
              </w:rPr>
            </w:r>
          </w:p>
          <w:p w:rsidR="00000000" w:rsidDel="00000000" w:rsidP="00000000" w:rsidRDefault="00000000" w:rsidRPr="00000000" w14:paraId="000001F5">
            <w:pPr>
              <w:numPr>
                <w:ilvl w:val="0"/>
                <w:numId w:val="6"/>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6">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A">
            <w:pPr>
              <w:numPr>
                <w:ilvl w:val="0"/>
                <w:numId w:val="20"/>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B">
            <w:pPr>
              <w:numPr>
                <w:ilvl w:val="0"/>
                <w:numId w:val="20"/>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0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2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1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3">
            <w:pPr>
              <w:numPr>
                <w:ilvl w:val="0"/>
                <w:numId w:val="1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4">
            <w:pPr>
              <w:numPr>
                <w:ilvl w:val="0"/>
                <w:numId w:val="13"/>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trHeight w:val="945" w:hRule="atLeast"/>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F">
            <w:pPr>
              <w:numPr>
                <w:ilvl w:val="0"/>
                <w:numId w:val="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0">
            <w:pPr>
              <w:numPr>
                <w:ilvl w:val="0"/>
                <w:numId w:val="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1">
            <w:pPr>
              <w:numPr>
                <w:ilvl w:val="0"/>
                <w:numId w:val="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2">
            <w:pPr>
              <w:numPr>
                <w:ilvl w:val="0"/>
                <w:numId w:val="8"/>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3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B">
            <w:pPr>
              <w:numPr>
                <w:ilvl w:val="0"/>
                <w:numId w:val="7"/>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C">
            <w:pPr>
              <w:numPr>
                <w:ilvl w:val="0"/>
                <w:numId w:val="7"/>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D">
            <w:pPr>
              <w:numPr>
                <w:ilvl w:val="0"/>
                <w:numId w:val="7"/>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9">
            <w:pPr>
              <w:numPr>
                <w:ilvl w:val="0"/>
                <w:numId w:val="9"/>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A">
            <w:pPr>
              <w:numPr>
                <w:ilvl w:val="0"/>
                <w:numId w:val="9"/>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B">
            <w:pPr>
              <w:numPr>
                <w:ilvl w:val="0"/>
                <w:numId w:val="9"/>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134"/>
              </w:tabs>
              <w:spacing w:after="120" w:before="120" w:lineRule="auto"/>
              <w:ind w:left="567" w:hanging="425"/>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4">
            <w:pPr>
              <w:numPr>
                <w:ilvl w:val="0"/>
                <w:numId w:val="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5">
            <w:pPr>
              <w:numPr>
                <w:ilvl w:val="0"/>
                <w:numId w:val="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6">
            <w:pPr>
              <w:numPr>
                <w:ilvl w:val="0"/>
                <w:numId w:val="1"/>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0"/>
                <w:numId w:val="10"/>
              </w:numPr>
              <w:pBdr>
                <w:top w:space="0" w:sz="0" w:val="nil"/>
                <w:left w:space="0" w:sz="0" w:val="nil"/>
                <w:bottom w:space="0" w:sz="0" w:val="nil"/>
                <w:right w:space="0" w:sz="0" w:val="nil"/>
                <w:between w:space="0" w:sz="0" w:val="nil"/>
              </w:pBdr>
              <w:tabs>
                <w:tab w:val="left" w:pos="-576"/>
                <w:tab w:val="left" w:pos="141"/>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6">
            <w:pPr>
              <w:numPr>
                <w:ilvl w:val="0"/>
                <w:numId w:val="10"/>
              </w:numPr>
              <w:pBdr>
                <w:top w:space="0" w:sz="0" w:val="nil"/>
                <w:left w:space="0" w:sz="0" w:val="nil"/>
                <w:bottom w:space="0" w:sz="0" w:val="nil"/>
                <w:right w:space="0" w:sz="0" w:val="nil"/>
                <w:between w:space="0" w:sz="0" w:val="nil"/>
              </w:pBdr>
              <w:tabs>
                <w:tab w:val="left" w:pos="-576"/>
                <w:tab w:val="left" w:pos="141"/>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w:t>
            </w:r>
            <w:r w:rsidDel="00000000" w:rsidR="00000000" w:rsidRPr="00000000">
              <w:rPr>
                <w:rtl w:val="0"/>
              </w:rPr>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8.0 Work Hours, whether or not such hours are worked consecutively and whether or not they are worked on the same day; and</w:t>
            </w:r>
          </w:p>
        </w:tc>
      </w:tr>
      <w:t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v3.7</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2QESqqT6jH+kTdkz0fU/bgPc7A==">AMUW2mXpAsTBCziKQImC4WPvHdJX6fnGIS/s7Ji0AH+y/fefH7LQorxterqjENv3neAI1yrALpgnuoqZXqU8ZawRAmV43pTho90SvW+NN4ejEhuCiUZ5eakvyiroSCiDd6pz9AISq5lRFoBzDAptEnGe9p5XGO8oGEHTbXFqnkFxi3Z1xPRKpVgWDapAyZdUd5ZIobAHXxPG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2020-10-16T08:24:00Z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